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rPr>
      </w:pPr>
      <w:r>
        <w:rPr>
          <w:rFonts w:ascii="黑体" w:hAnsi="黑体" w:eastAsia="黑体"/>
          <w:b/>
        </w:rPr>
        <w:t>三、多选题</w:t>
      </w:r>
    </w:p>
    <w:p>
      <w:pPr>
        <w:pStyle w:val="22"/>
        <w:numPr>
          <w:ilvl w:val="0"/>
          <w:numId w:val="1"/>
        </w:numPr>
        <w:ind w:firstLineChars="0"/>
        <w:rPr>
          <w:szCs w:val="21"/>
        </w:rPr>
      </w:pPr>
      <w:r>
        <w:rPr>
          <w:szCs w:val="21"/>
        </w:rPr>
        <w:t>依据《中华人民共和国渔业船舶检验条例》，实施营运检验的渔业船舶检验机构应当按照国务院渔业行政主管部门的规定，根据渔业船舶运行年限和安全要求对</w:t>
      </w:r>
      <w:r>
        <w:rPr>
          <w:szCs w:val="21"/>
          <w:u w:val="single"/>
        </w:rPr>
        <w:t xml:space="preserve">    </w:t>
      </w:r>
      <w:r>
        <w:rPr>
          <w:szCs w:val="21"/>
        </w:rPr>
        <w:t>项目实施检验。</w:t>
      </w:r>
    </w:p>
    <w:p>
      <w:pPr>
        <w:ind w:firstLine="420" w:firstLineChars="200"/>
        <w:rPr>
          <w:szCs w:val="21"/>
        </w:rPr>
      </w:pPr>
      <w:r>
        <w:rPr>
          <w:szCs w:val="21"/>
        </w:rPr>
        <w:t>A 渔业船舶的结构和机电设备</w:t>
      </w:r>
    </w:p>
    <w:p>
      <w:pPr>
        <w:ind w:firstLine="420" w:firstLineChars="200"/>
        <w:rPr>
          <w:szCs w:val="21"/>
        </w:rPr>
      </w:pPr>
      <w:r>
        <w:rPr>
          <w:szCs w:val="21"/>
        </w:rPr>
        <w:t>B 与渔业船舶安全有关的设备、部件</w:t>
      </w:r>
    </w:p>
    <w:p>
      <w:pPr>
        <w:ind w:firstLine="420" w:firstLineChars="200"/>
        <w:rPr>
          <w:szCs w:val="21"/>
        </w:rPr>
      </w:pPr>
      <w:r>
        <w:rPr>
          <w:szCs w:val="21"/>
        </w:rPr>
        <w:t>C 与防止污染环境有关的设备、部件</w:t>
      </w:r>
    </w:p>
    <w:p>
      <w:pPr>
        <w:ind w:firstLine="420" w:firstLineChars="200"/>
        <w:rPr>
          <w:szCs w:val="21"/>
        </w:rPr>
      </w:pPr>
      <w:r>
        <w:rPr>
          <w:szCs w:val="21"/>
        </w:rPr>
        <w:t>D 国务院渔业行政主管部门规定的其他检验项目</w:t>
      </w:r>
    </w:p>
    <w:p>
      <w:pPr>
        <w:rPr>
          <w:szCs w:val="21"/>
        </w:rPr>
      </w:pPr>
      <w:r>
        <w:rPr>
          <w:szCs w:val="21"/>
        </w:rPr>
        <w:t>答案：ABCD</w:t>
      </w:r>
    </w:p>
    <w:p>
      <w:pPr>
        <w:pStyle w:val="22"/>
        <w:numPr>
          <w:ilvl w:val="0"/>
          <w:numId w:val="1"/>
        </w:numPr>
        <w:ind w:firstLineChars="0"/>
        <w:rPr>
          <w:szCs w:val="21"/>
        </w:rPr>
      </w:pPr>
      <w:r>
        <w:rPr>
          <w:szCs w:val="21"/>
        </w:rPr>
        <w:t>依据《渔业船舶检验管理规定》（交通运输部令2019年第28号），渔业船舶所有者或者经营者应当申报临时检验</w:t>
      </w:r>
      <w:r>
        <w:rPr>
          <w:rFonts w:hint="eastAsia"/>
          <w:szCs w:val="21"/>
          <w:lang w:val="en-US" w:eastAsia="zh-CN"/>
        </w:rPr>
        <w:t>的情形有</w:t>
      </w:r>
      <w:r>
        <w:rPr>
          <w:rFonts w:hint="eastAsia"/>
          <w:szCs w:val="21"/>
          <w:u w:val="single"/>
          <w:lang w:val="en-US" w:eastAsia="zh-CN"/>
        </w:rPr>
        <w:t xml:space="preserve">    </w:t>
      </w:r>
      <w:r>
        <w:rPr>
          <w:szCs w:val="21"/>
        </w:rPr>
        <w:t>。</w:t>
      </w:r>
    </w:p>
    <w:p>
      <w:pPr>
        <w:ind w:firstLine="420" w:firstLineChars="200"/>
        <w:rPr>
          <w:szCs w:val="21"/>
        </w:rPr>
      </w:pPr>
      <w:r>
        <w:rPr>
          <w:szCs w:val="21"/>
        </w:rPr>
        <w:t>A 因检验证书失效而无法及时回船籍港的</w:t>
      </w:r>
    </w:p>
    <w:p>
      <w:pPr>
        <w:ind w:firstLine="420" w:firstLineChars="200"/>
        <w:rPr>
          <w:szCs w:val="21"/>
        </w:rPr>
      </w:pPr>
      <w:r>
        <w:rPr>
          <w:szCs w:val="21"/>
        </w:rPr>
        <w:t>B 因不符合水上交通安全或者环境保护法律、法规的有关要求被责令检验的</w:t>
      </w:r>
    </w:p>
    <w:p>
      <w:pPr>
        <w:ind w:firstLine="420" w:firstLineChars="200"/>
        <w:rPr>
          <w:szCs w:val="21"/>
        </w:rPr>
      </w:pPr>
      <w:r>
        <w:rPr>
          <w:szCs w:val="21"/>
        </w:rPr>
        <w:t>C 因船舶遇险而无法及时回船籍港的</w:t>
      </w:r>
    </w:p>
    <w:p>
      <w:pPr>
        <w:ind w:firstLine="420" w:firstLineChars="200"/>
        <w:rPr>
          <w:szCs w:val="21"/>
        </w:rPr>
      </w:pPr>
      <w:r>
        <w:rPr>
          <w:szCs w:val="21"/>
        </w:rPr>
        <w:t xml:space="preserve">D </w:t>
      </w:r>
      <w:r>
        <w:rPr>
          <w:rFonts w:hint="eastAsia"/>
          <w:color w:val="auto"/>
          <w:szCs w:val="21"/>
          <w:highlight w:val="none"/>
        </w:rPr>
        <w:t>具有交通运输部规定的其他特定情形的</w:t>
      </w:r>
    </w:p>
    <w:p>
      <w:pPr>
        <w:rPr>
          <w:rFonts w:hint="eastAsia" w:eastAsia="宋体"/>
          <w:szCs w:val="21"/>
          <w:lang w:eastAsia="zh-CN"/>
        </w:rPr>
      </w:pPr>
      <w:r>
        <w:rPr>
          <w:szCs w:val="21"/>
        </w:rPr>
        <w:t>答案：AB</w:t>
      </w:r>
      <w:r>
        <w:rPr>
          <w:rFonts w:hint="eastAsia"/>
          <w:szCs w:val="21"/>
          <w:lang w:val="en-US" w:eastAsia="zh-CN"/>
        </w:rPr>
        <w:t>D</w:t>
      </w:r>
    </w:p>
    <w:p>
      <w:pPr>
        <w:pStyle w:val="22"/>
        <w:numPr>
          <w:ilvl w:val="0"/>
          <w:numId w:val="1"/>
        </w:numPr>
        <w:ind w:firstLineChars="0"/>
        <w:rPr>
          <w:szCs w:val="21"/>
        </w:rPr>
      </w:pPr>
      <w:r>
        <w:rPr>
          <w:szCs w:val="21"/>
        </w:rPr>
        <w:t>依据《渔业船舶检验管理规定》（交通运输部令2019年第28号），国家对渔业船舶实行强制检验制度</w:t>
      </w:r>
      <w:r>
        <w:rPr>
          <w:rFonts w:hint="eastAsia"/>
          <w:szCs w:val="21"/>
          <w:lang w:eastAsia="zh-CN"/>
        </w:rPr>
        <w:t>，</w:t>
      </w:r>
      <w:r>
        <w:rPr>
          <w:szCs w:val="21"/>
        </w:rPr>
        <w:t>强制检验分为</w:t>
      </w:r>
      <w:r>
        <w:rPr>
          <w:szCs w:val="21"/>
          <w:u w:val="single"/>
        </w:rPr>
        <w:t xml:space="preserve">    </w:t>
      </w:r>
      <w:r>
        <w:rPr>
          <w:szCs w:val="21"/>
        </w:rPr>
        <w:t>。</w:t>
      </w:r>
    </w:p>
    <w:p>
      <w:pPr>
        <w:ind w:firstLine="420" w:firstLineChars="200"/>
        <w:rPr>
          <w:szCs w:val="21"/>
        </w:rPr>
      </w:pPr>
      <w:r>
        <w:rPr>
          <w:szCs w:val="21"/>
        </w:rPr>
        <w:t xml:space="preserve">A 初次检验 </w:t>
      </w:r>
    </w:p>
    <w:p>
      <w:pPr>
        <w:ind w:firstLine="420" w:firstLineChars="200"/>
        <w:rPr>
          <w:szCs w:val="21"/>
        </w:rPr>
      </w:pPr>
      <w:r>
        <w:rPr>
          <w:szCs w:val="21"/>
        </w:rPr>
        <w:t>B 营运检验</w:t>
      </w:r>
    </w:p>
    <w:p>
      <w:pPr>
        <w:ind w:firstLine="420" w:firstLineChars="200"/>
        <w:rPr>
          <w:szCs w:val="21"/>
        </w:rPr>
      </w:pPr>
      <w:r>
        <w:rPr>
          <w:szCs w:val="21"/>
        </w:rPr>
        <w:t>C 建造检验</w:t>
      </w:r>
    </w:p>
    <w:p>
      <w:pPr>
        <w:ind w:firstLine="420" w:firstLineChars="200"/>
        <w:rPr>
          <w:szCs w:val="21"/>
        </w:rPr>
      </w:pPr>
      <w:r>
        <w:rPr>
          <w:szCs w:val="21"/>
        </w:rPr>
        <w:t>D 临时检验</w:t>
      </w:r>
    </w:p>
    <w:p>
      <w:pPr>
        <w:rPr>
          <w:szCs w:val="21"/>
        </w:rPr>
      </w:pPr>
      <w:r>
        <w:rPr>
          <w:szCs w:val="21"/>
        </w:rPr>
        <w:t>答案：ABD</w:t>
      </w:r>
    </w:p>
    <w:p>
      <w:pPr>
        <w:pStyle w:val="22"/>
        <w:numPr>
          <w:ilvl w:val="0"/>
          <w:numId w:val="1"/>
        </w:numPr>
        <w:ind w:firstLineChars="0"/>
        <w:rPr>
          <w:szCs w:val="21"/>
        </w:rPr>
      </w:pPr>
      <w:r>
        <w:rPr>
          <w:szCs w:val="21"/>
        </w:rPr>
        <w:t>依据《渔业船舶检验管理规定》（交通运输部令2019年第28号），</w:t>
      </w:r>
      <w:r>
        <w:rPr>
          <w:rFonts w:hint="eastAsia"/>
          <w:szCs w:val="21"/>
          <w:lang w:val="en-US" w:eastAsia="zh-CN"/>
        </w:rPr>
        <w:t>关于</w:t>
      </w:r>
      <w:r>
        <w:rPr>
          <w:szCs w:val="21"/>
        </w:rPr>
        <w:t>应当申报初次检验</w:t>
      </w:r>
      <w:r>
        <w:rPr>
          <w:rFonts w:hint="eastAsia"/>
          <w:szCs w:val="21"/>
          <w:lang w:val="en-US" w:eastAsia="zh-CN"/>
        </w:rPr>
        <w:t>的渔业船舶，下列选项正确的有</w:t>
      </w:r>
      <w:r>
        <w:rPr>
          <w:szCs w:val="21"/>
          <w:u w:val="single"/>
        </w:rPr>
        <w:t xml:space="preserve">    </w:t>
      </w:r>
      <w:r>
        <w:rPr>
          <w:szCs w:val="21"/>
        </w:rPr>
        <w:t>。</w:t>
      </w:r>
    </w:p>
    <w:p>
      <w:pPr>
        <w:ind w:firstLine="420" w:firstLineChars="200"/>
        <w:rPr>
          <w:szCs w:val="21"/>
        </w:rPr>
      </w:pPr>
      <w:r>
        <w:rPr>
          <w:szCs w:val="21"/>
        </w:rPr>
        <w:t>A 正在营运的渔业船舶</w:t>
      </w:r>
    </w:p>
    <w:p>
      <w:pPr>
        <w:ind w:firstLine="420" w:firstLineChars="200"/>
        <w:rPr>
          <w:szCs w:val="21"/>
        </w:rPr>
      </w:pPr>
      <w:r>
        <w:rPr>
          <w:szCs w:val="21"/>
        </w:rPr>
        <w:t>B 制造的渔业船舶</w:t>
      </w:r>
    </w:p>
    <w:p>
      <w:pPr>
        <w:ind w:firstLine="420" w:firstLineChars="200"/>
        <w:rPr>
          <w:szCs w:val="21"/>
        </w:rPr>
      </w:pPr>
      <w:r>
        <w:rPr>
          <w:szCs w:val="21"/>
        </w:rPr>
        <w:t>C 改造的渔业船舶（包括非渔业船舶改为渔业船舶、国内作业的渔业船舶改为远洋作业的渔业船舶）</w:t>
      </w:r>
    </w:p>
    <w:p>
      <w:pPr>
        <w:ind w:firstLine="420" w:firstLineChars="200"/>
        <w:rPr>
          <w:szCs w:val="21"/>
        </w:rPr>
      </w:pPr>
      <w:r>
        <w:rPr>
          <w:szCs w:val="21"/>
        </w:rPr>
        <w:t>D 进口的渔业船舶</w:t>
      </w:r>
    </w:p>
    <w:p>
      <w:pPr>
        <w:rPr>
          <w:szCs w:val="21"/>
        </w:rPr>
      </w:pPr>
      <w:r>
        <w:rPr>
          <w:szCs w:val="21"/>
        </w:rPr>
        <w:t>答案：BCD</w:t>
      </w:r>
    </w:p>
    <w:p>
      <w:pPr>
        <w:pStyle w:val="22"/>
        <w:numPr>
          <w:ilvl w:val="0"/>
          <w:numId w:val="1"/>
        </w:numPr>
        <w:ind w:firstLineChars="0"/>
        <w:rPr>
          <w:szCs w:val="21"/>
        </w:rPr>
      </w:pPr>
      <w:r>
        <w:rPr>
          <w:szCs w:val="21"/>
        </w:rPr>
        <w:t>依据《中华人民共和国渔业船舶检验条例》，用于制造、改造渔业船舶的有关</w:t>
      </w:r>
      <w:r>
        <w:rPr>
          <w:szCs w:val="21"/>
          <w:u w:val="single"/>
        </w:rPr>
        <w:t xml:space="preserve">    </w:t>
      </w:r>
      <w:r>
        <w:rPr>
          <w:szCs w:val="21"/>
        </w:rPr>
        <w:t>的重要设备、部件和材料，在使用前应当经渔业船舶检验机构检验，检验合格的方可使用。</w:t>
      </w:r>
    </w:p>
    <w:p>
      <w:pPr>
        <w:ind w:firstLine="420" w:firstLineChars="200"/>
        <w:rPr>
          <w:szCs w:val="21"/>
        </w:rPr>
      </w:pPr>
      <w:r>
        <w:rPr>
          <w:szCs w:val="21"/>
        </w:rPr>
        <w:t>A 航行安全</w:t>
      </w:r>
    </w:p>
    <w:p>
      <w:pPr>
        <w:ind w:firstLine="420" w:firstLineChars="200"/>
        <w:rPr>
          <w:szCs w:val="21"/>
        </w:rPr>
      </w:pPr>
      <w:r>
        <w:rPr>
          <w:szCs w:val="21"/>
        </w:rPr>
        <w:t>B 作业安全</w:t>
      </w:r>
    </w:p>
    <w:p>
      <w:pPr>
        <w:ind w:firstLine="420" w:firstLineChars="200"/>
        <w:rPr>
          <w:szCs w:val="21"/>
        </w:rPr>
      </w:pPr>
      <w:r>
        <w:rPr>
          <w:szCs w:val="21"/>
        </w:rPr>
        <w:t>C 人身财产安全</w:t>
      </w:r>
    </w:p>
    <w:p>
      <w:pPr>
        <w:ind w:firstLine="420" w:firstLineChars="200"/>
        <w:rPr>
          <w:szCs w:val="21"/>
        </w:rPr>
      </w:pPr>
      <w:r>
        <w:rPr>
          <w:szCs w:val="21"/>
        </w:rPr>
        <w:t>D 防止污染环境</w:t>
      </w:r>
    </w:p>
    <w:p>
      <w:pPr>
        <w:rPr>
          <w:szCs w:val="21"/>
        </w:rPr>
      </w:pPr>
      <w:r>
        <w:rPr>
          <w:szCs w:val="21"/>
        </w:rPr>
        <w:t>答案：ABCD</w:t>
      </w:r>
    </w:p>
    <w:p>
      <w:pPr>
        <w:pStyle w:val="22"/>
        <w:numPr>
          <w:ilvl w:val="0"/>
          <w:numId w:val="1"/>
        </w:numPr>
        <w:ind w:firstLineChars="0"/>
        <w:rPr>
          <w:szCs w:val="21"/>
        </w:rPr>
      </w:pPr>
      <w:r>
        <w:rPr>
          <w:szCs w:val="21"/>
        </w:rPr>
        <w:t>依据《中华人民共和国渔业船舶检验条例》，经检验合格的渔业船舶，任何单位和个人不得擅自改变</w:t>
      </w:r>
      <w:r>
        <w:rPr>
          <w:szCs w:val="21"/>
          <w:u w:val="single"/>
        </w:rPr>
        <w:t xml:space="preserve">    </w:t>
      </w:r>
      <w:r>
        <w:rPr>
          <w:szCs w:val="21"/>
        </w:rPr>
        <w:t>。</w:t>
      </w:r>
    </w:p>
    <w:p>
      <w:pPr>
        <w:ind w:firstLine="420" w:firstLineChars="200"/>
        <w:rPr>
          <w:szCs w:val="21"/>
        </w:rPr>
      </w:pPr>
      <w:r>
        <w:rPr>
          <w:szCs w:val="21"/>
        </w:rPr>
        <w:t>A 吨位</w:t>
      </w:r>
    </w:p>
    <w:p>
      <w:pPr>
        <w:ind w:firstLine="420" w:firstLineChars="200"/>
        <w:rPr>
          <w:szCs w:val="21"/>
        </w:rPr>
      </w:pPr>
      <w:r>
        <w:rPr>
          <w:szCs w:val="21"/>
        </w:rPr>
        <w:t>B 载重线</w:t>
      </w:r>
    </w:p>
    <w:p>
      <w:pPr>
        <w:ind w:firstLine="420" w:firstLineChars="200"/>
        <w:rPr>
          <w:szCs w:val="21"/>
        </w:rPr>
      </w:pPr>
      <w:r>
        <w:rPr>
          <w:szCs w:val="21"/>
        </w:rPr>
        <w:t>C 主机功率</w:t>
      </w:r>
    </w:p>
    <w:p>
      <w:pPr>
        <w:ind w:firstLine="420" w:firstLineChars="200"/>
        <w:rPr>
          <w:szCs w:val="21"/>
        </w:rPr>
      </w:pPr>
      <w:r>
        <w:rPr>
          <w:szCs w:val="21"/>
        </w:rPr>
        <w:t>D 适航区域</w:t>
      </w:r>
    </w:p>
    <w:p>
      <w:pPr>
        <w:rPr>
          <w:szCs w:val="21"/>
        </w:rPr>
      </w:pPr>
      <w:r>
        <w:rPr>
          <w:szCs w:val="21"/>
        </w:rPr>
        <w:t>答案：ABCD</w:t>
      </w:r>
    </w:p>
    <w:p>
      <w:pPr>
        <w:pStyle w:val="22"/>
        <w:numPr>
          <w:ilvl w:val="0"/>
          <w:numId w:val="1"/>
        </w:numPr>
        <w:ind w:firstLineChars="0"/>
        <w:rPr>
          <w:szCs w:val="21"/>
        </w:rPr>
      </w:pPr>
      <w:r>
        <w:rPr>
          <w:szCs w:val="21"/>
        </w:rPr>
        <w:t>依据《中华人民共和国渔业船舶检验条例》，下列情形的渔业船舶，渔业船舶检验机构不得受理检验的包括</w:t>
      </w:r>
      <w:r>
        <w:rPr>
          <w:szCs w:val="21"/>
          <w:u w:val="single"/>
        </w:rPr>
        <w:t xml:space="preserve">      </w:t>
      </w:r>
      <w:r>
        <w:rPr>
          <w:szCs w:val="21"/>
        </w:rPr>
        <w:t>。</w:t>
      </w:r>
    </w:p>
    <w:p>
      <w:pPr>
        <w:ind w:firstLine="420" w:firstLineChars="200"/>
        <w:rPr>
          <w:szCs w:val="21"/>
        </w:rPr>
      </w:pPr>
      <w:r>
        <w:rPr>
          <w:szCs w:val="21"/>
        </w:rPr>
        <w:t>A 设计图纸、技术文件未经渔业船舶检验机构审查批准或者确认的</w:t>
      </w:r>
    </w:p>
    <w:p>
      <w:pPr>
        <w:ind w:firstLine="420" w:firstLineChars="200"/>
        <w:rPr>
          <w:szCs w:val="21"/>
        </w:rPr>
      </w:pPr>
      <w:r>
        <w:rPr>
          <w:szCs w:val="21"/>
        </w:rPr>
        <w:t>B 设计、制造、改造渔业船舶的单位不符合国家规定的条件的</w:t>
      </w:r>
    </w:p>
    <w:p>
      <w:pPr>
        <w:ind w:firstLine="420" w:firstLineChars="200"/>
        <w:rPr>
          <w:szCs w:val="21"/>
        </w:rPr>
      </w:pPr>
      <w:r>
        <w:rPr>
          <w:szCs w:val="21"/>
        </w:rPr>
        <w:t>C 船舶的维修单位不符合国家规定条件的</w:t>
      </w:r>
    </w:p>
    <w:p>
      <w:pPr>
        <w:ind w:firstLine="420" w:firstLineChars="200"/>
        <w:rPr>
          <w:szCs w:val="21"/>
        </w:rPr>
      </w:pPr>
      <w:r>
        <w:rPr>
          <w:szCs w:val="21"/>
        </w:rPr>
        <w:t>D 按照国家有关规定应当报废的</w:t>
      </w:r>
    </w:p>
    <w:p>
      <w:pPr>
        <w:rPr>
          <w:szCs w:val="21"/>
        </w:rPr>
      </w:pPr>
      <w:r>
        <w:rPr>
          <w:szCs w:val="21"/>
        </w:rPr>
        <w:t>答案：ABCD</w:t>
      </w:r>
    </w:p>
    <w:p>
      <w:pPr>
        <w:pStyle w:val="22"/>
        <w:numPr>
          <w:ilvl w:val="0"/>
          <w:numId w:val="1"/>
        </w:numPr>
        <w:ind w:firstLineChars="0"/>
        <w:rPr>
          <w:szCs w:val="21"/>
        </w:rPr>
      </w:pPr>
      <w:r>
        <w:rPr>
          <w:szCs w:val="21"/>
        </w:rPr>
        <w:t>依据《渔业船舶检验管理规定》（交通运输部令2019年第28号），</w:t>
      </w:r>
      <w:bookmarkStart w:id="0" w:name="_GoBack"/>
      <w:bookmarkEnd w:id="0"/>
      <w:r>
        <w:rPr>
          <w:rFonts w:hint="eastAsia"/>
          <w:szCs w:val="21"/>
          <w:lang w:val="en-US" w:eastAsia="zh-CN"/>
        </w:rPr>
        <w:t>关于需要</w:t>
      </w:r>
      <w:r>
        <w:rPr>
          <w:szCs w:val="21"/>
        </w:rPr>
        <w:t>申请注销其</w:t>
      </w:r>
      <w:r>
        <w:rPr>
          <w:rFonts w:hint="eastAsia"/>
          <w:szCs w:val="21"/>
          <w:lang w:val="en-US" w:eastAsia="zh-CN"/>
        </w:rPr>
        <w:t>检验证书的</w:t>
      </w:r>
      <w:r>
        <w:rPr>
          <w:szCs w:val="21"/>
        </w:rPr>
        <w:t>渔业船舶</w:t>
      </w:r>
      <w:r>
        <w:rPr>
          <w:rFonts w:hint="eastAsia"/>
          <w:szCs w:val="21"/>
          <w:lang w:eastAsia="zh-CN"/>
        </w:rPr>
        <w:t>，</w:t>
      </w:r>
      <w:r>
        <w:rPr>
          <w:rFonts w:hint="eastAsia"/>
          <w:szCs w:val="21"/>
          <w:lang w:val="en-US" w:eastAsia="zh-CN"/>
        </w:rPr>
        <w:t>下列选项正确的有</w:t>
      </w:r>
      <w:r>
        <w:rPr>
          <w:szCs w:val="21"/>
          <w:u w:val="single"/>
        </w:rPr>
        <w:t xml:space="preserve">      </w:t>
      </w:r>
      <w:r>
        <w:rPr>
          <w:szCs w:val="21"/>
        </w:rPr>
        <w:t>。</w:t>
      </w:r>
    </w:p>
    <w:p>
      <w:pPr>
        <w:ind w:firstLine="420" w:firstLineChars="200"/>
        <w:rPr>
          <w:szCs w:val="21"/>
        </w:rPr>
      </w:pPr>
      <w:r>
        <w:rPr>
          <w:szCs w:val="21"/>
        </w:rPr>
        <w:t>A 按照国家有关规定报废的</w:t>
      </w:r>
    </w:p>
    <w:p>
      <w:pPr>
        <w:ind w:firstLine="420" w:firstLineChars="200"/>
        <w:rPr>
          <w:szCs w:val="21"/>
        </w:rPr>
      </w:pPr>
      <w:r>
        <w:rPr>
          <w:szCs w:val="21"/>
        </w:rPr>
        <w:t>B 中国籍改为外国籍的</w:t>
      </w:r>
    </w:p>
    <w:p>
      <w:pPr>
        <w:ind w:firstLine="420" w:firstLineChars="200"/>
        <w:rPr>
          <w:szCs w:val="21"/>
        </w:rPr>
      </w:pPr>
      <w:r>
        <w:rPr>
          <w:szCs w:val="21"/>
        </w:rPr>
        <w:t>C 渔业船舶改为非渔业船舶的</w:t>
      </w:r>
    </w:p>
    <w:p>
      <w:pPr>
        <w:ind w:firstLine="420" w:firstLineChars="200"/>
        <w:rPr>
          <w:szCs w:val="21"/>
        </w:rPr>
      </w:pPr>
      <w:r>
        <w:rPr>
          <w:szCs w:val="21"/>
        </w:rPr>
        <w:t>D 因沉没等原因灭失的</w:t>
      </w:r>
    </w:p>
    <w:p>
      <w:pPr>
        <w:rPr>
          <w:szCs w:val="21"/>
        </w:rPr>
      </w:pPr>
      <w:r>
        <w:rPr>
          <w:szCs w:val="21"/>
        </w:rPr>
        <w:t>答案：ABCD</w:t>
      </w:r>
    </w:p>
    <w:p>
      <w:pPr>
        <w:pStyle w:val="22"/>
        <w:numPr>
          <w:ilvl w:val="0"/>
          <w:numId w:val="1"/>
        </w:numPr>
        <w:ind w:firstLineChars="0"/>
        <w:rPr>
          <w:szCs w:val="21"/>
        </w:rPr>
      </w:pPr>
      <w:r>
        <w:rPr>
          <w:szCs w:val="21"/>
        </w:rPr>
        <w:t>依据《中华人民共和国渔业船舶检验条例》，按照规定应当报废的渔业船舶继续作业的，应对其采取</w:t>
      </w:r>
      <w:r>
        <w:rPr>
          <w:szCs w:val="21"/>
          <w:u w:val="single"/>
        </w:rPr>
        <w:t xml:space="preserve">      </w:t>
      </w:r>
      <w:r>
        <w:rPr>
          <w:szCs w:val="21"/>
        </w:rPr>
        <w:t>的措施。</w:t>
      </w:r>
    </w:p>
    <w:p>
      <w:pPr>
        <w:ind w:firstLine="420" w:firstLineChars="200"/>
        <w:rPr>
          <w:szCs w:val="21"/>
        </w:rPr>
      </w:pPr>
      <w:r>
        <w:rPr>
          <w:szCs w:val="21"/>
        </w:rPr>
        <w:t>A 责令立即停止作业</w:t>
      </w:r>
    </w:p>
    <w:p>
      <w:pPr>
        <w:ind w:firstLine="420" w:firstLineChars="200"/>
        <w:rPr>
          <w:szCs w:val="21"/>
        </w:rPr>
      </w:pPr>
      <w:r>
        <w:rPr>
          <w:szCs w:val="21"/>
        </w:rPr>
        <w:t>B 收缴失效的渔业船舶检验证书</w:t>
      </w:r>
    </w:p>
    <w:p>
      <w:pPr>
        <w:ind w:firstLine="420" w:firstLineChars="200"/>
        <w:rPr>
          <w:szCs w:val="21"/>
        </w:rPr>
      </w:pPr>
      <w:r>
        <w:rPr>
          <w:szCs w:val="21"/>
        </w:rPr>
        <w:t>C 强制拆解</w:t>
      </w:r>
    </w:p>
    <w:p>
      <w:pPr>
        <w:ind w:firstLine="420" w:firstLineChars="200"/>
        <w:rPr>
          <w:szCs w:val="21"/>
        </w:rPr>
      </w:pPr>
      <w:r>
        <w:rPr>
          <w:szCs w:val="21"/>
        </w:rPr>
        <w:t>D 处2000元以上5万元以下的罚款</w:t>
      </w:r>
    </w:p>
    <w:p>
      <w:pPr>
        <w:rPr>
          <w:szCs w:val="21"/>
        </w:rPr>
      </w:pPr>
      <w:r>
        <w:rPr>
          <w:szCs w:val="21"/>
        </w:rPr>
        <w:t>答案：ABCD</w:t>
      </w:r>
    </w:p>
    <w:p>
      <w:pPr>
        <w:pStyle w:val="22"/>
        <w:numPr>
          <w:ilvl w:val="0"/>
          <w:numId w:val="1"/>
        </w:numPr>
        <w:ind w:firstLineChars="0"/>
        <w:rPr>
          <w:szCs w:val="21"/>
        </w:rPr>
      </w:pPr>
      <w:r>
        <w:rPr>
          <w:szCs w:val="21"/>
        </w:rPr>
        <w:t>依据《渔业船舶检验管理规定》（交通运输部令2019年第28号），</w:t>
      </w:r>
      <w:r>
        <w:rPr>
          <w:rFonts w:hint="eastAsia"/>
          <w:szCs w:val="21"/>
        </w:rPr>
        <w:t>关</w:t>
      </w:r>
      <w:r>
        <w:rPr>
          <w:szCs w:val="21"/>
        </w:rPr>
        <w:t>于渔业船舶检验机构应确保检验完成时的要求</w:t>
      </w:r>
      <w:r>
        <w:rPr>
          <w:rFonts w:hint="eastAsia"/>
          <w:szCs w:val="21"/>
        </w:rPr>
        <w:t>，下列选项</w:t>
      </w:r>
      <w:r>
        <w:rPr>
          <w:szCs w:val="21"/>
        </w:rPr>
        <w:t>正确的有</w:t>
      </w:r>
      <w:r>
        <w:rPr>
          <w:szCs w:val="21"/>
          <w:u w:val="single"/>
        </w:rPr>
        <w:t xml:space="preserve">      </w:t>
      </w:r>
      <w:r>
        <w:rPr>
          <w:szCs w:val="21"/>
        </w:rPr>
        <w:t>。</w:t>
      </w:r>
    </w:p>
    <w:p>
      <w:pPr>
        <w:ind w:firstLine="420" w:firstLineChars="200"/>
        <w:rPr>
          <w:szCs w:val="21"/>
        </w:rPr>
      </w:pPr>
      <w:r>
        <w:rPr>
          <w:szCs w:val="21"/>
        </w:rPr>
        <w:t>A 图纸符合检验技术规范要求</w:t>
      </w:r>
    </w:p>
    <w:p>
      <w:pPr>
        <w:ind w:firstLine="420" w:firstLineChars="200"/>
        <w:rPr>
          <w:szCs w:val="21"/>
        </w:rPr>
      </w:pPr>
      <w:r>
        <w:rPr>
          <w:szCs w:val="21"/>
        </w:rPr>
        <w:t>B 船舶与图纸相符</w:t>
      </w:r>
    </w:p>
    <w:p>
      <w:pPr>
        <w:ind w:firstLine="420" w:firstLineChars="200"/>
        <w:rPr>
          <w:szCs w:val="21"/>
        </w:rPr>
      </w:pPr>
      <w:r>
        <w:rPr>
          <w:szCs w:val="21"/>
        </w:rPr>
        <w:t>C 证书与实船相符</w:t>
      </w:r>
    </w:p>
    <w:p>
      <w:pPr>
        <w:ind w:firstLine="420" w:firstLineChars="200"/>
        <w:rPr>
          <w:szCs w:val="21"/>
        </w:rPr>
      </w:pPr>
      <w:r>
        <w:rPr>
          <w:szCs w:val="21"/>
        </w:rPr>
        <w:t>D 船舶所有人与证书相符</w:t>
      </w:r>
    </w:p>
    <w:p>
      <w:pPr>
        <w:rPr>
          <w:szCs w:val="21"/>
        </w:rPr>
      </w:pPr>
      <w:r>
        <w:rPr>
          <w:szCs w:val="21"/>
        </w:rPr>
        <w:t>答案：ABC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D2BCA"/>
    <w:multiLevelType w:val="multilevel"/>
    <w:tmpl w:val="1D5D2BCA"/>
    <w:lvl w:ilvl="0" w:tentative="0">
      <w:start w:val="1"/>
      <w:numFmt w:val="decimal"/>
      <w:suff w:val="space"/>
      <w:lvlText w:val="%1."/>
      <w:lvlJc w:val="left"/>
      <w:pPr>
        <w:ind w:left="0" w:firstLine="0"/>
      </w:pPr>
      <w:rPr>
        <w:rFonts w:hint="eastAsia"/>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F509F"/>
    <w:rsid w:val="00014E3F"/>
    <w:rsid w:val="00016EEF"/>
    <w:rsid w:val="000200CB"/>
    <w:rsid w:val="0002052F"/>
    <w:rsid w:val="00023FE1"/>
    <w:rsid w:val="0003506E"/>
    <w:rsid w:val="00047119"/>
    <w:rsid w:val="00056BB0"/>
    <w:rsid w:val="00073389"/>
    <w:rsid w:val="00082CB9"/>
    <w:rsid w:val="000872E7"/>
    <w:rsid w:val="000938A9"/>
    <w:rsid w:val="000A5528"/>
    <w:rsid w:val="000B5078"/>
    <w:rsid w:val="000C1AF6"/>
    <w:rsid w:val="000E5823"/>
    <w:rsid w:val="000E67BC"/>
    <w:rsid w:val="000E7D60"/>
    <w:rsid w:val="000F3964"/>
    <w:rsid w:val="001012E1"/>
    <w:rsid w:val="001043A1"/>
    <w:rsid w:val="00127EBD"/>
    <w:rsid w:val="00143D86"/>
    <w:rsid w:val="00156EE1"/>
    <w:rsid w:val="001611C3"/>
    <w:rsid w:val="001779F7"/>
    <w:rsid w:val="0018187E"/>
    <w:rsid w:val="001E1B84"/>
    <w:rsid w:val="00200932"/>
    <w:rsid w:val="00217845"/>
    <w:rsid w:val="002359C0"/>
    <w:rsid w:val="0025365F"/>
    <w:rsid w:val="00264E28"/>
    <w:rsid w:val="00266D60"/>
    <w:rsid w:val="0027401F"/>
    <w:rsid w:val="00284022"/>
    <w:rsid w:val="00285E7D"/>
    <w:rsid w:val="00297098"/>
    <w:rsid w:val="002B0DC1"/>
    <w:rsid w:val="002C0A05"/>
    <w:rsid w:val="002F2F8D"/>
    <w:rsid w:val="003072CE"/>
    <w:rsid w:val="003101B5"/>
    <w:rsid w:val="00322A49"/>
    <w:rsid w:val="003350B3"/>
    <w:rsid w:val="00345EF1"/>
    <w:rsid w:val="00347240"/>
    <w:rsid w:val="00351A8D"/>
    <w:rsid w:val="00353293"/>
    <w:rsid w:val="00354100"/>
    <w:rsid w:val="00360BCF"/>
    <w:rsid w:val="00371C17"/>
    <w:rsid w:val="00372DC5"/>
    <w:rsid w:val="003939BD"/>
    <w:rsid w:val="003942FA"/>
    <w:rsid w:val="003A43F9"/>
    <w:rsid w:val="003B05B0"/>
    <w:rsid w:val="003D12A1"/>
    <w:rsid w:val="003D6BBD"/>
    <w:rsid w:val="003F36A3"/>
    <w:rsid w:val="003F70EF"/>
    <w:rsid w:val="004107FB"/>
    <w:rsid w:val="00417446"/>
    <w:rsid w:val="004563BF"/>
    <w:rsid w:val="004634E0"/>
    <w:rsid w:val="00471E5E"/>
    <w:rsid w:val="00471EFE"/>
    <w:rsid w:val="0048079A"/>
    <w:rsid w:val="004808AA"/>
    <w:rsid w:val="004867AE"/>
    <w:rsid w:val="004A12CB"/>
    <w:rsid w:val="004B3267"/>
    <w:rsid w:val="004C1A42"/>
    <w:rsid w:val="004C4F50"/>
    <w:rsid w:val="004F433D"/>
    <w:rsid w:val="00501756"/>
    <w:rsid w:val="00501BB6"/>
    <w:rsid w:val="00503058"/>
    <w:rsid w:val="00505E44"/>
    <w:rsid w:val="00525895"/>
    <w:rsid w:val="0053255F"/>
    <w:rsid w:val="005535CC"/>
    <w:rsid w:val="005619DE"/>
    <w:rsid w:val="00562F92"/>
    <w:rsid w:val="005705C0"/>
    <w:rsid w:val="00595F01"/>
    <w:rsid w:val="005960DF"/>
    <w:rsid w:val="005A461D"/>
    <w:rsid w:val="005A7B8A"/>
    <w:rsid w:val="005B40F8"/>
    <w:rsid w:val="005E37E5"/>
    <w:rsid w:val="006063AA"/>
    <w:rsid w:val="006118E4"/>
    <w:rsid w:val="00657CD6"/>
    <w:rsid w:val="0066045F"/>
    <w:rsid w:val="006608A3"/>
    <w:rsid w:val="0066289B"/>
    <w:rsid w:val="006629B9"/>
    <w:rsid w:val="00695662"/>
    <w:rsid w:val="006C2BD0"/>
    <w:rsid w:val="006C7952"/>
    <w:rsid w:val="006D313D"/>
    <w:rsid w:val="006D3697"/>
    <w:rsid w:val="006F0434"/>
    <w:rsid w:val="006F6AF7"/>
    <w:rsid w:val="00703A9A"/>
    <w:rsid w:val="00705C06"/>
    <w:rsid w:val="00723E32"/>
    <w:rsid w:val="0075255B"/>
    <w:rsid w:val="007543DD"/>
    <w:rsid w:val="00757C54"/>
    <w:rsid w:val="0076584F"/>
    <w:rsid w:val="007668CC"/>
    <w:rsid w:val="007A7D8A"/>
    <w:rsid w:val="007B10E9"/>
    <w:rsid w:val="007B5082"/>
    <w:rsid w:val="007D0C68"/>
    <w:rsid w:val="007E36BB"/>
    <w:rsid w:val="007F1E46"/>
    <w:rsid w:val="007F3BBE"/>
    <w:rsid w:val="0080492B"/>
    <w:rsid w:val="0085039A"/>
    <w:rsid w:val="008806BC"/>
    <w:rsid w:val="00882339"/>
    <w:rsid w:val="008827C5"/>
    <w:rsid w:val="008A4E65"/>
    <w:rsid w:val="008C2AE5"/>
    <w:rsid w:val="008C6751"/>
    <w:rsid w:val="008D48E8"/>
    <w:rsid w:val="008D59F6"/>
    <w:rsid w:val="008D72C2"/>
    <w:rsid w:val="008F2A54"/>
    <w:rsid w:val="008F671C"/>
    <w:rsid w:val="00900E7C"/>
    <w:rsid w:val="009203D7"/>
    <w:rsid w:val="00920692"/>
    <w:rsid w:val="00930BD4"/>
    <w:rsid w:val="0093251B"/>
    <w:rsid w:val="00932590"/>
    <w:rsid w:val="00934614"/>
    <w:rsid w:val="009429CE"/>
    <w:rsid w:val="00942E4A"/>
    <w:rsid w:val="00952995"/>
    <w:rsid w:val="0095621F"/>
    <w:rsid w:val="00974540"/>
    <w:rsid w:val="00980CD2"/>
    <w:rsid w:val="009845CE"/>
    <w:rsid w:val="00985334"/>
    <w:rsid w:val="009871D4"/>
    <w:rsid w:val="00987733"/>
    <w:rsid w:val="009901FD"/>
    <w:rsid w:val="009961DB"/>
    <w:rsid w:val="009969B7"/>
    <w:rsid w:val="009C5D59"/>
    <w:rsid w:val="009C6BD3"/>
    <w:rsid w:val="009E15B8"/>
    <w:rsid w:val="009F5C66"/>
    <w:rsid w:val="009F6D81"/>
    <w:rsid w:val="009F7414"/>
    <w:rsid w:val="00A150B2"/>
    <w:rsid w:val="00A260BF"/>
    <w:rsid w:val="00A40D74"/>
    <w:rsid w:val="00A4129E"/>
    <w:rsid w:val="00A435FE"/>
    <w:rsid w:val="00A45DBD"/>
    <w:rsid w:val="00A602CD"/>
    <w:rsid w:val="00A60579"/>
    <w:rsid w:val="00A672B2"/>
    <w:rsid w:val="00AB6835"/>
    <w:rsid w:val="00AC32CD"/>
    <w:rsid w:val="00AD2BCB"/>
    <w:rsid w:val="00AD30FC"/>
    <w:rsid w:val="00AF2F81"/>
    <w:rsid w:val="00AF306F"/>
    <w:rsid w:val="00B3191B"/>
    <w:rsid w:val="00B3460E"/>
    <w:rsid w:val="00B36BC2"/>
    <w:rsid w:val="00B4514C"/>
    <w:rsid w:val="00B50C85"/>
    <w:rsid w:val="00B5153E"/>
    <w:rsid w:val="00B52769"/>
    <w:rsid w:val="00B6667C"/>
    <w:rsid w:val="00B71399"/>
    <w:rsid w:val="00B72488"/>
    <w:rsid w:val="00B82AE5"/>
    <w:rsid w:val="00B95FA4"/>
    <w:rsid w:val="00B962E7"/>
    <w:rsid w:val="00BA374E"/>
    <w:rsid w:val="00BC1B1B"/>
    <w:rsid w:val="00BC5C74"/>
    <w:rsid w:val="00BD73A2"/>
    <w:rsid w:val="00BE0C51"/>
    <w:rsid w:val="00BF279A"/>
    <w:rsid w:val="00C21824"/>
    <w:rsid w:val="00C2576C"/>
    <w:rsid w:val="00C53458"/>
    <w:rsid w:val="00C544F1"/>
    <w:rsid w:val="00C6511B"/>
    <w:rsid w:val="00CC379D"/>
    <w:rsid w:val="00CD37DD"/>
    <w:rsid w:val="00D00F39"/>
    <w:rsid w:val="00D130FF"/>
    <w:rsid w:val="00D24AB0"/>
    <w:rsid w:val="00D31C23"/>
    <w:rsid w:val="00D32B7F"/>
    <w:rsid w:val="00D32D2D"/>
    <w:rsid w:val="00D3430A"/>
    <w:rsid w:val="00D46B0F"/>
    <w:rsid w:val="00D479DB"/>
    <w:rsid w:val="00D60331"/>
    <w:rsid w:val="00D72E4C"/>
    <w:rsid w:val="00D72F4F"/>
    <w:rsid w:val="00D730B2"/>
    <w:rsid w:val="00D80F19"/>
    <w:rsid w:val="00DA23A2"/>
    <w:rsid w:val="00DC6BBF"/>
    <w:rsid w:val="00DC7F5A"/>
    <w:rsid w:val="00DF7020"/>
    <w:rsid w:val="00E1188B"/>
    <w:rsid w:val="00E17BA2"/>
    <w:rsid w:val="00E265BA"/>
    <w:rsid w:val="00E269D3"/>
    <w:rsid w:val="00E31B89"/>
    <w:rsid w:val="00E35ED0"/>
    <w:rsid w:val="00E50B6F"/>
    <w:rsid w:val="00E5163B"/>
    <w:rsid w:val="00E612CB"/>
    <w:rsid w:val="00E77242"/>
    <w:rsid w:val="00E80699"/>
    <w:rsid w:val="00E864DA"/>
    <w:rsid w:val="00EA6370"/>
    <w:rsid w:val="00EB0CC5"/>
    <w:rsid w:val="00EB3C58"/>
    <w:rsid w:val="00EB76C3"/>
    <w:rsid w:val="00EC3A8F"/>
    <w:rsid w:val="00ED1463"/>
    <w:rsid w:val="00ED4CB7"/>
    <w:rsid w:val="00EE5608"/>
    <w:rsid w:val="00EE6668"/>
    <w:rsid w:val="00EF509F"/>
    <w:rsid w:val="00EF776B"/>
    <w:rsid w:val="00F10F29"/>
    <w:rsid w:val="00F303E8"/>
    <w:rsid w:val="00F50D2C"/>
    <w:rsid w:val="00F526CE"/>
    <w:rsid w:val="00F72DEC"/>
    <w:rsid w:val="00F73B78"/>
    <w:rsid w:val="00F80B46"/>
    <w:rsid w:val="00F908FF"/>
    <w:rsid w:val="00FA7AD4"/>
    <w:rsid w:val="00FB33AB"/>
    <w:rsid w:val="00FC4B11"/>
    <w:rsid w:val="00FD3447"/>
    <w:rsid w:val="026903E2"/>
    <w:rsid w:val="09117BBC"/>
    <w:rsid w:val="0F2E43B7"/>
    <w:rsid w:val="176B3F15"/>
    <w:rsid w:val="1C7A05BE"/>
    <w:rsid w:val="2146522D"/>
    <w:rsid w:val="29213C70"/>
    <w:rsid w:val="29542197"/>
    <w:rsid w:val="2C742267"/>
    <w:rsid w:val="306B10F3"/>
    <w:rsid w:val="3405267E"/>
    <w:rsid w:val="3772660A"/>
    <w:rsid w:val="405D39D4"/>
    <w:rsid w:val="4C481290"/>
    <w:rsid w:val="4F754A92"/>
    <w:rsid w:val="524D32D8"/>
    <w:rsid w:val="5A720101"/>
    <w:rsid w:val="5C86416B"/>
    <w:rsid w:val="60A522C5"/>
    <w:rsid w:val="61F63B7E"/>
    <w:rsid w:val="63DE25DA"/>
    <w:rsid w:val="6AB33F1C"/>
    <w:rsid w:val="6CD13207"/>
    <w:rsid w:val="6D41733F"/>
    <w:rsid w:val="6DB20259"/>
    <w:rsid w:val="73E22FE9"/>
    <w:rsid w:val="7451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Document Map"/>
    <w:basedOn w:val="1"/>
    <w:link w:val="24"/>
    <w:semiHidden/>
    <w:unhideWhenUsed/>
    <w:uiPriority w:val="0"/>
    <w:rPr>
      <w:rFonts w:ascii="宋体"/>
      <w:sz w:val="18"/>
      <w:szCs w:val="18"/>
    </w:rPr>
  </w:style>
  <w:style w:type="paragraph" w:styleId="4">
    <w:name w:val="annotation text"/>
    <w:basedOn w:val="1"/>
    <w:link w:val="34"/>
    <w:semiHidden/>
    <w:unhideWhenUsed/>
    <w:qFormat/>
    <w:uiPriority w:val="99"/>
    <w:pPr>
      <w:jc w:val="left"/>
    </w:pPr>
  </w:style>
  <w:style w:type="paragraph" w:styleId="5">
    <w:name w:val="Body Text Indent"/>
    <w:basedOn w:val="1"/>
    <w:link w:val="30"/>
    <w:qFormat/>
    <w:uiPriority w:val="0"/>
    <w:pPr>
      <w:spacing w:after="120"/>
      <w:ind w:left="420" w:leftChars="200"/>
    </w:pPr>
  </w:style>
  <w:style w:type="paragraph" w:styleId="6">
    <w:name w:val="Plain Text"/>
    <w:basedOn w:val="1"/>
    <w:link w:val="25"/>
    <w:qFormat/>
    <w:uiPriority w:val="0"/>
    <w:rPr>
      <w:rFonts w:ascii="宋体" w:hAnsi="Courier New"/>
      <w:szCs w:val="20"/>
    </w:rPr>
  </w:style>
  <w:style w:type="paragraph" w:styleId="7">
    <w:name w:val="Balloon Text"/>
    <w:basedOn w:val="1"/>
    <w:link w:val="29"/>
    <w:semiHidden/>
    <w:qFormat/>
    <w:uiPriority w:val="0"/>
    <w:rPr>
      <w:sz w:val="18"/>
      <w:szCs w:val="18"/>
    </w:rPr>
  </w:style>
  <w:style w:type="paragraph" w:styleId="8">
    <w:name w:val="footer"/>
    <w:basedOn w:val="1"/>
    <w:link w:val="20"/>
    <w:unhideWhenUsed/>
    <w:qFormat/>
    <w:uiPriority w:val="0"/>
    <w:pPr>
      <w:tabs>
        <w:tab w:val="center" w:pos="4153"/>
        <w:tab w:val="right" w:pos="8306"/>
      </w:tabs>
      <w:snapToGrid w:val="0"/>
      <w:jc w:val="left"/>
    </w:pPr>
    <w:rPr>
      <w:sz w:val="18"/>
      <w:szCs w:val="18"/>
    </w:rPr>
  </w:style>
  <w:style w:type="paragraph" w:styleId="9">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31"/>
    <w:qFormat/>
    <w:uiPriority w:val="0"/>
    <w:pPr>
      <w:spacing w:before="240" w:after="60" w:line="312" w:lineRule="auto"/>
      <w:jc w:val="center"/>
      <w:outlineLvl w:val="1"/>
    </w:pPr>
    <w:rPr>
      <w:rFonts w:ascii="Cambria" w:hAnsi="Cambria"/>
      <w:b/>
      <w:bCs/>
      <w:kern w:val="28"/>
      <w:sz w:val="32"/>
      <w:szCs w:val="32"/>
    </w:rPr>
  </w:style>
  <w:style w:type="paragraph" w:styleId="11">
    <w:name w:val="Body Text 2"/>
    <w:basedOn w:val="1"/>
    <w:link w:val="28"/>
    <w:qFormat/>
    <w:uiPriority w:val="0"/>
    <w:pPr>
      <w:spacing w:line="480" w:lineRule="exact"/>
    </w:pPr>
    <w:rPr>
      <w:rFonts w:ascii="仿宋_GB2312" w:eastAsia="仿宋_GB2312"/>
      <w:snapToGrid w:val="0"/>
      <w:kern w:val="0"/>
      <w:sz w:val="28"/>
      <w:szCs w:val="20"/>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paragraph" w:styleId="13">
    <w:name w:val="annotation subject"/>
    <w:basedOn w:val="4"/>
    <w:next w:val="4"/>
    <w:link w:val="35"/>
    <w:semiHidden/>
    <w:unhideWhenUsed/>
    <w:qFormat/>
    <w:uiPriority w:val="99"/>
    <w:rPr>
      <w:b/>
      <w:bCs/>
    </w:rPr>
  </w:style>
  <w:style w:type="character" w:styleId="16">
    <w:name w:val="Strong"/>
    <w:qFormat/>
    <w:uiPriority w:val="0"/>
    <w:rPr>
      <w:b/>
      <w:bCs/>
    </w:rPr>
  </w:style>
  <w:style w:type="character" w:styleId="17">
    <w:name w:val="page number"/>
    <w:qFormat/>
    <w:uiPriority w:val="0"/>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0"/>
    <w:rPr>
      <w:sz w:val="18"/>
      <w:szCs w:val="18"/>
    </w:rPr>
  </w:style>
  <w:style w:type="character" w:customStyle="1" w:styleId="20">
    <w:name w:val="页脚 字符"/>
    <w:basedOn w:val="15"/>
    <w:link w:val="8"/>
    <w:qFormat/>
    <w:uiPriority w:val="99"/>
    <w:rPr>
      <w:sz w:val="18"/>
      <w:szCs w:val="18"/>
    </w:rPr>
  </w:style>
  <w:style w:type="character" w:customStyle="1" w:styleId="21">
    <w:name w:val="标题 1 字符"/>
    <w:basedOn w:val="15"/>
    <w:link w:val="2"/>
    <w:qFormat/>
    <w:uiPriority w:val="0"/>
    <w:rPr>
      <w:rFonts w:ascii="Times New Roman" w:hAnsi="Times New Roman" w:eastAsia="宋体" w:cs="Times New Roman"/>
      <w:b/>
      <w:bCs/>
      <w:kern w:val="44"/>
      <w:sz w:val="44"/>
      <w:szCs w:val="44"/>
    </w:rPr>
  </w:style>
  <w:style w:type="paragraph" w:styleId="22">
    <w:name w:val="List Paragraph"/>
    <w:basedOn w:val="1"/>
    <w:qFormat/>
    <w:uiPriority w:val="34"/>
    <w:pPr>
      <w:ind w:firstLine="420" w:firstLineChars="200"/>
    </w:pPr>
  </w:style>
  <w:style w:type="paragraph" w:customStyle="1" w:styleId="23">
    <w:name w:val="Char"/>
    <w:basedOn w:val="3"/>
    <w:qFormat/>
    <w:uiPriority w:val="0"/>
    <w:pPr>
      <w:shd w:val="clear" w:color="auto" w:fill="000080"/>
    </w:pPr>
    <w:rPr>
      <w:rFonts w:ascii="Tahoma" w:hAnsi="Tahoma" w:cs="宋体"/>
      <w:sz w:val="28"/>
      <w:szCs w:val="28"/>
    </w:rPr>
  </w:style>
  <w:style w:type="character" w:customStyle="1" w:styleId="24">
    <w:name w:val="文档结构图 字符"/>
    <w:basedOn w:val="15"/>
    <w:link w:val="3"/>
    <w:semiHidden/>
    <w:qFormat/>
    <w:uiPriority w:val="0"/>
    <w:rPr>
      <w:rFonts w:ascii="宋体" w:hAnsi="Times New Roman" w:eastAsia="宋体" w:cs="Times New Roman"/>
      <w:sz w:val="18"/>
      <w:szCs w:val="18"/>
    </w:rPr>
  </w:style>
  <w:style w:type="character" w:customStyle="1" w:styleId="25">
    <w:name w:val="纯文本 字符"/>
    <w:basedOn w:val="15"/>
    <w:link w:val="6"/>
    <w:qFormat/>
    <w:uiPriority w:val="0"/>
    <w:rPr>
      <w:rFonts w:ascii="宋体" w:hAnsi="Courier New" w:eastAsia="宋体" w:cs="Times New Roman"/>
      <w:szCs w:val="20"/>
    </w:rPr>
  </w:style>
  <w:style w:type="paragraph" w:customStyle="1" w:styleId="26">
    <w:name w:val="Char1"/>
    <w:basedOn w:val="3"/>
    <w:qFormat/>
    <w:uiPriority w:val="0"/>
    <w:pPr>
      <w:shd w:val="clear" w:color="auto" w:fill="000080"/>
    </w:pPr>
    <w:rPr>
      <w:rFonts w:ascii="Tahoma" w:hAnsi="Tahoma" w:cs="宋体"/>
      <w:sz w:val="28"/>
      <w:szCs w:val="28"/>
    </w:rPr>
  </w:style>
  <w:style w:type="paragraph" w:customStyle="1" w:styleId="27">
    <w:name w:val="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28">
    <w:name w:val="正文文本 2 字符"/>
    <w:basedOn w:val="15"/>
    <w:link w:val="11"/>
    <w:qFormat/>
    <w:uiPriority w:val="0"/>
    <w:rPr>
      <w:rFonts w:ascii="仿宋_GB2312" w:hAnsi="Times New Roman" w:eastAsia="仿宋_GB2312" w:cs="Times New Roman"/>
      <w:snapToGrid w:val="0"/>
      <w:kern w:val="0"/>
      <w:sz w:val="28"/>
      <w:szCs w:val="20"/>
    </w:rPr>
  </w:style>
  <w:style w:type="character" w:customStyle="1" w:styleId="29">
    <w:name w:val="批注框文本 字符"/>
    <w:basedOn w:val="15"/>
    <w:link w:val="7"/>
    <w:semiHidden/>
    <w:qFormat/>
    <w:uiPriority w:val="0"/>
    <w:rPr>
      <w:rFonts w:ascii="Times New Roman" w:hAnsi="Times New Roman" w:eastAsia="宋体" w:cs="Times New Roman"/>
      <w:sz w:val="18"/>
      <w:szCs w:val="18"/>
    </w:rPr>
  </w:style>
  <w:style w:type="character" w:customStyle="1" w:styleId="30">
    <w:name w:val="正文文本缩进 字符"/>
    <w:basedOn w:val="15"/>
    <w:link w:val="5"/>
    <w:qFormat/>
    <w:uiPriority w:val="0"/>
    <w:rPr>
      <w:rFonts w:ascii="Times New Roman" w:hAnsi="Times New Roman" w:eastAsia="宋体" w:cs="Times New Roman"/>
      <w:szCs w:val="24"/>
    </w:rPr>
  </w:style>
  <w:style w:type="character" w:customStyle="1" w:styleId="31">
    <w:name w:val="副标题 字符"/>
    <w:basedOn w:val="15"/>
    <w:link w:val="10"/>
    <w:qFormat/>
    <w:uiPriority w:val="0"/>
    <w:rPr>
      <w:rFonts w:ascii="Cambria" w:hAnsi="Cambria" w:eastAsia="宋体" w:cs="Times New Roman"/>
      <w:b/>
      <w:bCs/>
      <w:kern w:val="28"/>
      <w:sz w:val="32"/>
      <w:szCs w:val="32"/>
    </w:rPr>
  </w:style>
  <w:style w:type="paragraph" w:styleId="32">
    <w:name w:val="No Spacing"/>
    <w:link w:val="33"/>
    <w:qFormat/>
    <w:uiPriority w:val="1"/>
    <w:rPr>
      <w:rFonts w:ascii="等线" w:hAnsi="等线" w:eastAsia="等线" w:cs="Times New Roman"/>
      <w:sz w:val="22"/>
      <w:szCs w:val="22"/>
      <w:lang w:val="en-US" w:eastAsia="zh-CN" w:bidi="ar-SA"/>
    </w:rPr>
  </w:style>
  <w:style w:type="character" w:customStyle="1" w:styleId="33">
    <w:name w:val="无间隔 字符"/>
    <w:link w:val="32"/>
    <w:qFormat/>
    <w:uiPriority w:val="1"/>
    <w:rPr>
      <w:rFonts w:ascii="等线" w:hAnsi="等线" w:eastAsia="等线" w:cs="Times New Roman"/>
      <w:kern w:val="0"/>
      <w:sz w:val="22"/>
    </w:rPr>
  </w:style>
  <w:style w:type="character" w:customStyle="1" w:styleId="34">
    <w:name w:val="批注文字 字符"/>
    <w:basedOn w:val="15"/>
    <w:link w:val="4"/>
    <w:semiHidden/>
    <w:qFormat/>
    <w:uiPriority w:val="99"/>
    <w:rPr>
      <w:rFonts w:ascii="Times New Roman" w:hAnsi="Times New Roman" w:eastAsia="宋体" w:cs="Times New Roman"/>
      <w:szCs w:val="24"/>
    </w:rPr>
  </w:style>
  <w:style w:type="character" w:customStyle="1" w:styleId="35">
    <w:name w:val="批注主题 字符"/>
    <w:basedOn w:val="34"/>
    <w:link w:val="13"/>
    <w:semiHidden/>
    <w:qFormat/>
    <w:uiPriority w:val="99"/>
    <w:rPr>
      <w:rFonts w:ascii="Times New Roman" w:hAnsi="Times New Roman" w:eastAsia="宋体" w:cs="Times New Roman"/>
      <w:b/>
      <w:bCs/>
      <w:szCs w:val="24"/>
    </w:r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twx</Company>
  <Pages>2</Pages>
  <Words>1255</Words>
  <Characters>1309</Characters>
  <Lines>11</Lines>
  <Paragraphs>3</Paragraphs>
  <TotalTime>4</TotalTime>
  <ScaleCrop>false</ScaleCrop>
  <LinksUpToDate>false</LinksUpToDate>
  <CharactersWithSpaces>1406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2023-07-23T14:40:00Z</dcterms:created>
  <dc:creator>tan</dc:creator>
  <cp:lastModifiedBy>jsyj-ysc2</cp:lastModifiedBy>
  <dcterms:modified xsi:type="dcterms:W3CDTF">2023-09-09T03:20:16Z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27CB93AFEA1845DAAF40E4DBE968AEAF_13</vt:lpwstr>
  </property>
</Properties>
</file>